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36"/>
          <w:szCs w:val="36"/>
        </w:rPr>
      </w:pPr>
      <w:bookmarkStart w:id="0" w:name="_GoBack"/>
      <w:bookmarkEnd w:id="0"/>
      <w:r>
        <w:rPr>
          <w:rFonts w:ascii="黑体" w:hAnsi="黑体" w:eastAsia="黑体"/>
          <w:sz w:val="36"/>
          <w:szCs w:val="36"/>
        </w:rPr>
        <w:t>教育政策与法规</w:t>
      </w:r>
    </w:p>
    <w:p>
      <w:pPr>
        <w:spacing w:line="360" w:lineRule="auto"/>
        <w:jc w:val="left"/>
        <w:rPr>
          <w:rFonts w:ascii="仿宋" w:hAnsi="仿宋" w:eastAsia="仿宋"/>
          <w:sz w:val="32"/>
          <w:szCs w:val="32"/>
        </w:rPr>
      </w:pPr>
    </w:p>
    <w:p>
      <w:pPr>
        <w:spacing w:line="360" w:lineRule="auto"/>
        <w:ind w:firstLine="640" w:firstLineChars="200"/>
        <w:jc w:val="left"/>
        <w:rPr>
          <w:rFonts w:ascii="黑体" w:hAnsi="黑体" w:eastAsia="黑体"/>
          <w:sz w:val="32"/>
          <w:szCs w:val="32"/>
        </w:rPr>
      </w:pPr>
      <w:r>
        <w:rPr>
          <w:rFonts w:hint="eastAsia" w:ascii="黑体" w:hAnsi="黑体" w:eastAsia="黑体"/>
          <w:sz w:val="32"/>
          <w:szCs w:val="32"/>
        </w:rPr>
        <w:t>一、 考查</w:t>
      </w:r>
      <w:r>
        <w:rPr>
          <w:rFonts w:ascii="黑体" w:hAnsi="黑体" w:eastAsia="黑体"/>
          <w:sz w:val="32"/>
          <w:szCs w:val="32"/>
        </w:rPr>
        <w:t>目标</w:t>
      </w:r>
    </w:p>
    <w:p>
      <w:pPr>
        <w:spacing w:line="360" w:lineRule="auto"/>
        <w:ind w:firstLine="640" w:firstLineChars="200"/>
        <w:rPr>
          <w:rFonts w:ascii="仿宋" w:hAnsi="仿宋" w:eastAsia="仿宋"/>
          <w:sz w:val="32"/>
          <w:szCs w:val="32"/>
        </w:rPr>
      </w:pPr>
      <w:r>
        <w:rPr>
          <w:rFonts w:ascii="仿宋" w:hAnsi="仿宋" w:eastAsia="仿宋"/>
          <w:sz w:val="32"/>
          <w:szCs w:val="32"/>
        </w:rPr>
        <w:t>本考试大纲力求反映教育学</w:t>
      </w:r>
      <w:r>
        <w:rPr>
          <w:rFonts w:hint="eastAsia" w:ascii="仿宋" w:hAnsi="仿宋" w:eastAsia="仿宋"/>
          <w:sz w:val="32"/>
          <w:szCs w:val="32"/>
        </w:rPr>
        <w:t>相关专业考生</w:t>
      </w:r>
      <w:r>
        <w:rPr>
          <w:rFonts w:ascii="仿宋" w:hAnsi="仿宋" w:eastAsia="仿宋"/>
          <w:sz w:val="32"/>
          <w:szCs w:val="32"/>
        </w:rPr>
        <w:t>的特点，科学、公平、准确、规范地测评考生的对教育政策与法规相关基本理论和基础知识的系统掌握情况。要求考生掌握并理解教育政策与法规的基本理论，熟悉教育政策和教育法规的基本概念和基本原理、历史发展及趋势，深刻把握我国教育政策和教育法规的基本内容和要求，能够运用教育政策和教育法规相关知识分析和解决教育教学中的现实问题。</w:t>
      </w:r>
    </w:p>
    <w:p>
      <w:pPr>
        <w:spacing w:line="360" w:lineRule="auto"/>
        <w:ind w:firstLine="640" w:firstLineChars="200"/>
        <w:jc w:val="left"/>
        <w:rPr>
          <w:rFonts w:ascii="黑体" w:hAnsi="黑体" w:eastAsia="黑体"/>
          <w:sz w:val="32"/>
          <w:szCs w:val="32"/>
        </w:rPr>
      </w:pPr>
      <w:r>
        <w:rPr>
          <w:rFonts w:ascii="黑体" w:hAnsi="黑体" w:eastAsia="黑体"/>
          <w:sz w:val="32"/>
          <w:szCs w:val="32"/>
        </w:rPr>
        <w:t>二、考试形式与试卷结构</w:t>
      </w:r>
    </w:p>
    <w:p>
      <w:pPr>
        <w:spacing w:line="360" w:lineRule="auto"/>
        <w:ind w:firstLine="640" w:firstLineChars="200"/>
        <w:rPr>
          <w:rFonts w:ascii="仿宋" w:hAnsi="仿宋" w:eastAsia="仿宋"/>
          <w:sz w:val="32"/>
          <w:szCs w:val="32"/>
        </w:rPr>
      </w:pPr>
      <w:r>
        <w:rPr>
          <w:rFonts w:ascii="仿宋" w:hAnsi="仿宋" w:eastAsia="仿宋"/>
          <w:sz w:val="32"/>
          <w:szCs w:val="32"/>
        </w:rPr>
        <w:t>1.试卷成绩及考试时间</w:t>
      </w:r>
    </w:p>
    <w:p>
      <w:pPr>
        <w:spacing w:line="360" w:lineRule="auto"/>
        <w:ind w:firstLine="640" w:firstLineChars="200"/>
        <w:rPr>
          <w:rFonts w:ascii="仿宋" w:hAnsi="仿宋" w:eastAsia="仿宋"/>
          <w:sz w:val="32"/>
          <w:szCs w:val="32"/>
        </w:rPr>
      </w:pPr>
      <w:r>
        <w:rPr>
          <w:rFonts w:ascii="仿宋" w:hAnsi="仿宋" w:eastAsia="仿宋"/>
          <w:sz w:val="32"/>
          <w:szCs w:val="32"/>
        </w:rPr>
        <w:t>本试卷满分为100分，考试时间为120分钟。</w:t>
      </w:r>
    </w:p>
    <w:p>
      <w:pPr>
        <w:spacing w:line="360" w:lineRule="auto"/>
        <w:ind w:firstLine="640" w:firstLineChars="200"/>
        <w:rPr>
          <w:rFonts w:ascii="仿宋" w:hAnsi="仿宋" w:eastAsia="仿宋"/>
          <w:sz w:val="32"/>
          <w:szCs w:val="32"/>
        </w:rPr>
      </w:pPr>
      <w:r>
        <w:rPr>
          <w:rFonts w:ascii="仿宋" w:hAnsi="仿宋" w:eastAsia="仿宋"/>
          <w:sz w:val="32"/>
          <w:szCs w:val="32"/>
        </w:rPr>
        <w:t>2.答题方式</w:t>
      </w:r>
    </w:p>
    <w:p>
      <w:pPr>
        <w:spacing w:line="360" w:lineRule="auto"/>
        <w:ind w:firstLine="640" w:firstLineChars="200"/>
        <w:rPr>
          <w:rFonts w:ascii="仿宋" w:hAnsi="仿宋" w:eastAsia="仿宋"/>
          <w:sz w:val="32"/>
          <w:szCs w:val="32"/>
        </w:rPr>
      </w:pPr>
      <w:r>
        <w:rPr>
          <w:rFonts w:ascii="仿宋" w:hAnsi="仿宋" w:eastAsia="仿宋"/>
          <w:sz w:val="32"/>
          <w:szCs w:val="32"/>
        </w:rPr>
        <w:t>答题方式为闭卷、笔试。</w:t>
      </w:r>
    </w:p>
    <w:p>
      <w:pPr>
        <w:spacing w:line="360" w:lineRule="auto"/>
        <w:ind w:firstLine="640" w:firstLineChars="200"/>
        <w:rPr>
          <w:rFonts w:ascii="仿宋" w:hAnsi="仿宋" w:eastAsia="仿宋"/>
          <w:sz w:val="32"/>
          <w:szCs w:val="32"/>
        </w:rPr>
      </w:pPr>
      <w:r>
        <w:rPr>
          <w:rFonts w:ascii="仿宋" w:hAnsi="仿宋" w:eastAsia="仿宋"/>
          <w:sz w:val="32"/>
          <w:szCs w:val="32"/>
        </w:rPr>
        <w:t>3.试卷题型结构</w:t>
      </w:r>
    </w:p>
    <w:p>
      <w:pPr>
        <w:spacing w:line="360" w:lineRule="auto"/>
        <w:ind w:firstLine="640" w:firstLineChars="200"/>
        <w:rPr>
          <w:rFonts w:ascii="仿宋" w:hAnsi="仿宋" w:eastAsia="仿宋"/>
          <w:sz w:val="32"/>
          <w:szCs w:val="32"/>
        </w:rPr>
      </w:pPr>
      <w:r>
        <w:rPr>
          <w:rFonts w:ascii="仿宋" w:hAnsi="仿宋" w:eastAsia="仿宋"/>
          <w:sz w:val="32"/>
          <w:szCs w:val="32"/>
        </w:rPr>
        <w:t>名词解释题：5小题，每小题6分，共30分</w:t>
      </w:r>
    </w:p>
    <w:p>
      <w:pPr>
        <w:spacing w:line="360" w:lineRule="auto"/>
        <w:ind w:firstLine="640" w:firstLineChars="200"/>
        <w:rPr>
          <w:rFonts w:ascii="仿宋" w:hAnsi="仿宋" w:eastAsia="仿宋"/>
          <w:sz w:val="32"/>
          <w:szCs w:val="32"/>
        </w:rPr>
      </w:pPr>
      <w:r>
        <w:rPr>
          <w:rFonts w:ascii="仿宋" w:hAnsi="仿宋" w:eastAsia="仿宋"/>
          <w:sz w:val="32"/>
          <w:szCs w:val="32"/>
        </w:rPr>
        <w:t>简答题：    3小题，每小题10分，共30分</w:t>
      </w:r>
    </w:p>
    <w:p>
      <w:pPr>
        <w:spacing w:line="360" w:lineRule="auto"/>
        <w:ind w:firstLine="640" w:firstLineChars="200"/>
        <w:rPr>
          <w:rFonts w:ascii="仿宋" w:hAnsi="仿宋" w:eastAsia="仿宋"/>
          <w:sz w:val="32"/>
          <w:szCs w:val="32"/>
        </w:rPr>
      </w:pPr>
      <w:r>
        <w:rPr>
          <w:rFonts w:ascii="仿宋" w:hAnsi="仿宋" w:eastAsia="仿宋"/>
          <w:sz w:val="32"/>
          <w:szCs w:val="32"/>
        </w:rPr>
        <w:t>分析论述题：2小题，每小题 20分，共40分</w:t>
      </w:r>
    </w:p>
    <w:p>
      <w:pPr>
        <w:spacing w:line="360" w:lineRule="auto"/>
        <w:ind w:firstLine="640" w:firstLineChars="200"/>
        <w:jc w:val="left"/>
        <w:rPr>
          <w:rFonts w:ascii="黑体" w:hAnsi="黑体" w:eastAsia="黑体"/>
          <w:sz w:val="32"/>
          <w:szCs w:val="32"/>
        </w:rPr>
      </w:pPr>
      <w:r>
        <w:rPr>
          <w:rFonts w:hint="eastAsia" w:ascii="黑体" w:hAnsi="黑体" w:eastAsia="黑体"/>
          <w:sz w:val="32"/>
          <w:szCs w:val="32"/>
        </w:rPr>
        <w:t>三、考查范围</w:t>
      </w:r>
    </w:p>
    <w:p>
      <w:pPr>
        <w:spacing w:line="360" w:lineRule="auto"/>
        <w:ind w:firstLine="640" w:firstLineChars="200"/>
        <w:jc w:val="left"/>
        <w:rPr>
          <w:rFonts w:ascii="仿宋" w:hAnsi="仿宋" w:eastAsia="仿宋"/>
          <w:sz w:val="32"/>
          <w:szCs w:val="32"/>
        </w:rPr>
      </w:pPr>
      <w:r>
        <w:rPr>
          <w:rFonts w:ascii="仿宋" w:hAnsi="仿宋" w:eastAsia="仿宋"/>
          <w:sz w:val="32"/>
          <w:szCs w:val="32"/>
        </w:rPr>
        <w:t>1.教育政策与法规概述</w:t>
      </w:r>
    </w:p>
    <w:p>
      <w:pPr>
        <w:spacing w:line="360" w:lineRule="auto"/>
        <w:ind w:firstLine="640" w:firstLineChars="200"/>
        <w:jc w:val="left"/>
        <w:rPr>
          <w:rFonts w:ascii="仿宋" w:hAnsi="仿宋" w:eastAsia="仿宋"/>
          <w:sz w:val="32"/>
          <w:szCs w:val="32"/>
        </w:rPr>
      </w:pPr>
      <w:r>
        <w:rPr>
          <w:rFonts w:ascii="仿宋" w:hAnsi="仿宋" w:eastAsia="仿宋"/>
          <w:sz w:val="32"/>
          <w:szCs w:val="32"/>
        </w:rPr>
        <w:t>教育政策、教育法规的相关概念；教育政策、教育法规的功能；教育政策、法规的价值基础；教育政策与教育法规的关系。</w:t>
      </w:r>
    </w:p>
    <w:p>
      <w:pPr>
        <w:spacing w:line="360" w:lineRule="auto"/>
        <w:ind w:firstLine="640" w:firstLineChars="200"/>
        <w:jc w:val="left"/>
        <w:rPr>
          <w:rFonts w:ascii="仿宋" w:hAnsi="仿宋" w:eastAsia="仿宋"/>
          <w:sz w:val="32"/>
          <w:szCs w:val="32"/>
        </w:rPr>
      </w:pPr>
      <w:r>
        <w:rPr>
          <w:rFonts w:ascii="仿宋" w:hAnsi="仿宋" w:eastAsia="仿宋"/>
          <w:sz w:val="32"/>
          <w:szCs w:val="32"/>
        </w:rPr>
        <w:t>2.我国教育政策与法规的体系及特征</w:t>
      </w:r>
    </w:p>
    <w:p>
      <w:pPr>
        <w:spacing w:line="360" w:lineRule="auto"/>
        <w:jc w:val="left"/>
        <w:rPr>
          <w:rFonts w:ascii="仿宋" w:hAnsi="仿宋" w:eastAsia="仿宋"/>
          <w:sz w:val="32"/>
          <w:szCs w:val="32"/>
        </w:rPr>
      </w:pPr>
      <w:r>
        <w:rPr>
          <w:rFonts w:ascii="仿宋" w:hAnsi="仿宋" w:eastAsia="仿宋"/>
          <w:sz w:val="32"/>
          <w:szCs w:val="32"/>
        </w:rPr>
        <w:t>教育政策、教育法规的类型与结构；教育政策、教育法规的特征。</w:t>
      </w:r>
    </w:p>
    <w:p>
      <w:pPr>
        <w:spacing w:line="360" w:lineRule="auto"/>
        <w:ind w:firstLine="640" w:firstLineChars="200"/>
        <w:jc w:val="left"/>
        <w:rPr>
          <w:rFonts w:ascii="仿宋" w:hAnsi="仿宋" w:eastAsia="仿宋"/>
          <w:sz w:val="32"/>
          <w:szCs w:val="32"/>
        </w:rPr>
      </w:pPr>
      <w:r>
        <w:rPr>
          <w:rFonts w:ascii="仿宋" w:hAnsi="仿宋" w:eastAsia="仿宋"/>
          <w:sz w:val="32"/>
          <w:szCs w:val="32"/>
        </w:rPr>
        <w:t>3.教育政策与法规的制定</w:t>
      </w:r>
    </w:p>
    <w:p>
      <w:pPr>
        <w:spacing w:line="360" w:lineRule="auto"/>
        <w:ind w:firstLine="640" w:firstLineChars="200"/>
        <w:jc w:val="left"/>
        <w:rPr>
          <w:rFonts w:ascii="仿宋" w:hAnsi="仿宋" w:eastAsia="仿宋"/>
          <w:sz w:val="32"/>
          <w:szCs w:val="32"/>
        </w:rPr>
      </w:pPr>
      <w:r>
        <w:rPr>
          <w:rFonts w:ascii="仿宋" w:hAnsi="仿宋" w:eastAsia="仿宋"/>
          <w:sz w:val="32"/>
          <w:szCs w:val="32"/>
        </w:rPr>
        <w:t>教育政策、教育法规议题的确定；教育政策决定；教育立法。</w:t>
      </w:r>
    </w:p>
    <w:p>
      <w:pPr>
        <w:spacing w:line="360" w:lineRule="auto"/>
        <w:ind w:firstLine="640" w:firstLineChars="200"/>
        <w:jc w:val="left"/>
        <w:rPr>
          <w:rFonts w:ascii="仿宋" w:hAnsi="仿宋" w:eastAsia="仿宋"/>
          <w:sz w:val="32"/>
          <w:szCs w:val="32"/>
        </w:rPr>
      </w:pPr>
      <w:r>
        <w:rPr>
          <w:rFonts w:ascii="仿宋" w:hAnsi="仿宋" w:eastAsia="仿宋"/>
          <w:sz w:val="32"/>
          <w:szCs w:val="32"/>
        </w:rPr>
        <w:t>4.教育政策与法规的执行</w:t>
      </w:r>
    </w:p>
    <w:p>
      <w:pPr>
        <w:spacing w:line="360" w:lineRule="auto"/>
        <w:ind w:firstLine="640" w:firstLineChars="200"/>
        <w:jc w:val="left"/>
        <w:rPr>
          <w:rFonts w:ascii="仿宋" w:hAnsi="仿宋" w:eastAsia="仿宋"/>
          <w:sz w:val="32"/>
          <w:szCs w:val="32"/>
        </w:rPr>
      </w:pPr>
      <w:r>
        <w:rPr>
          <w:rFonts w:ascii="仿宋" w:hAnsi="仿宋" w:eastAsia="仿宋"/>
          <w:sz w:val="32"/>
          <w:szCs w:val="32"/>
        </w:rPr>
        <w:t>教育政策执行的涵义；教育政策执行过程；教育政策执行中的问题与对策；教育法规的执行。</w:t>
      </w:r>
    </w:p>
    <w:p>
      <w:pPr>
        <w:spacing w:line="360" w:lineRule="auto"/>
        <w:ind w:firstLine="640" w:firstLineChars="200"/>
        <w:jc w:val="left"/>
        <w:rPr>
          <w:rFonts w:ascii="仿宋" w:hAnsi="仿宋" w:eastAsia="仿宋"/>
          <w:sz w:val="32"/>
          <w:szCs w:val="32"/>
        </w:rPr>
      </w:pPr>
      <w:r>
        <w:rPr>
          <w:rFonts w:ascii="仿宋" w:hAnsi="仿宋" w:eastAsia="仿宋"/>
          <w:sz w:val="32"/>
          <w:szCs w:val="32"/>
        </w:rPr>
        <w:t>5.教育政策评价</w:t>
      </w:r>
    </w:p>
    <w:p>
      <w:pPr>
        <w:spacing w:line="360" w:lineRule="auto"/>
        <w:ind w:firstLine="640" w:firstLineChars="200"/>
        <w:jc w:val="left"/>
        <w:rPr>
          <w:rFonts w:ascii="仿宋" w:hAnsi="仿宋" w:eastAsia="仿宋"/>
          <w:sz w:val="32"/>
          <w:szCs w:val="32"/>
        </w:rPr>
      </w:pPr>
      <w:r>
        <w:rPr>
          <w:rFonts w:ascii="仿宋" w:hAnsi="仿宋" w:eastAsia="仿宋"/>
          <w:sz w:val="32"/>
          <w:szCs w:val="32"/>
        </w:rPr>
        <w:t>教育政策评价的涵义与意义；教育政策评价的类型与标准；教育政策评价的实行。</w:t>
      </w:r>
    </w:p>
    <w:p>
      <w:pPr>
        <w:spacing w:line="360" w:lineRule="auto"/>
        <w:ind w:firstLine="640" w:firstLineChars="200"/>
        <w:jc w:val="left"/>
        <w:rPr>
          <w:rFonts w:ascii="仿宋" w:hAnsi="仿宋" w:eastAsia="仿宋"/>
          <w:sz w:val="32"/>
          <w:szCs w:val="32"/>
        </w:rPr>
      </w:pPr>
      <w:r>
        <w:rPr>
          <w:rFonts w:ascii="仿宋" w:hAnsi="仿宋" w:eastAsia="仿宋"/>
          <w:sz w:val="32"/>
          <w:szCs w:val="32"/>
        </w:rPr>
        <w:t>6.教育政策监控与教育法制监督</w:t>
      </w:r>
    </w:p>
    <w:p>
      <w:pPr>
        <w:spacing w:line="360" w:lineRule="auto"/>
        <w:ind w:firstLine="640" w:firstLineChars="200"/>
        <w:jc w:val="left"/>
        <w:rPr>
          <w:rFonts w:ascii="仿宋" w:hAnsi="仿宋" w:eastAsia="仿宋"/>
          <w:sz w:val="32"/>
          <w:szCs w:val="32"/>
        </w:rPr>
      </w:pPr>
      <w:r>
        <w:rPr>
          <w:rFonts w:ascii="仿宋" w:hAnsi="仿宋" w:eastAsia="仿宋"/>
          <w:sz w:val="32"/>
          <w:szCs w:val="32"/>
        </w:rPr>
        <w:t>教育政策监控与教育法制监督的主客体及其监督方式；教育政策监控的涵义、种类与过程；教育法制监督的涵义、种类与内容。</w:t>
      </w:r>
    </w:p>
    <w:p>
      <w:pPr>
        <w:spacing w:line="360" w:lineRule="auto"/>
        <w:ind w:firstLine="640" w:firstLineChars="200"/>
        <w:jc w:val="left"/>
        <w:rPr>
          <w:rFonts w:ascii="仿宋" w:hAnsi="仿宋" w:eastAsia="仿宋"/>
          <w:sz w:val="32"/>
          <w:szCs w:val="32"/>
        </w:rPr>
      </w:pPr>
      <w:r>
        <w:rPr>
          <w:rFonts w:ascii="仿宋" w:hAnsi="仿宋" w:eastAsia="仿宋"/>
          <w:sz w:val="32"/>
          <w:szCs w:val="32"/>
        </w:rPr>
        <w:t>7.我国教育的基本政策与法规</w:t>
      </w:r>
    </w:p>
    <w:p>
      <w:pPr>
        <w:spacing w:line="360" w:lineRule="auto"/>
        <w:ind w:firstLine="640" w:firstLineChars="200"/>
        <w:jc w:val="left"/>
        <w:rPr>
          <w:rFonts w:ascii="仿宋" w:hAnsi="仿宋" w:eastAsia="仿宋"/>
          <w:sz w:val="32"/>
          <w:szCs w:val="32"/>
        </w:rPr>
      </w:pPr>
      <w:r>
        <w:rPr>
          <w:rFonts w:ascii="仿宋" w:hAnsi="仿宋" w:eastAsia="仿宋"/>
          <w:sz w:val="32"/>
          <w:szCs w:val="32"/>
        </w:rPr>
        <w:t>我国教育基本政策的沿革；《中华人民共和国教育法》基本内容；新世纪我国教育基本政策的变革与创新。</w:t>
      </w:r>
    </w:p>
    <w:p>
      <w:pPr>
        <w:spacing w:line="360" w:lineRule="auto"/>
        <w:ind w:firstLine="640" w:firstLineChars="200"/>
        <w:jc w:val="left"/>
        <w:rPr>
          <w:rFonts w:ascii="仿宋" w:hAnsi="仿宋" w:eastAsia="仿宋"/>
          <w:sz w:val="32"/>
          <w:szCs w:val="32"/>
        </w:rPr>
      </w:pPr>
      <w:r>
        <w:rPr>
          <w:rFonts w:ascii="仿宋" w:hAnsi="仿宋" w:eastAsia="仿宋"/>
          <w:sz w:val="32"/>
          <w:szCs w:val="32"/>
        </w:rPr>
        <w:t>8.我国基础教育的政策与法规</w:t>
      </w:r>
    </w:p>
    <w:p>
      <w:pPr>
        <w:spacing w:line="360" w:lineRule="auto"/>
        <w:ind w:firstLine="640" w:firstLineChars="200"/>
        <w:jc w:val="left"/>
        <w:rPr>
          <w:rFonts w:ascii="仿宋" w:hAnsi="仿宋" w:eastAsia="仿宋"/>
          <w:sz w:val="32"/>
          <w:szCs w:val="32"/>
        </w:rPr>
      </w:pPr>
      <w:r>
        <w:rPr>
          <w:rFonts w:ascii="仿宋" w:hAnsi="仿宋" w:eastAsia="仿宋"/>
          <w:sz w:val="32"/>
          <w:szCs w:val="32"/>
        </w:rPr>
        <w:t>我国基础教育政策、法规的沿革与建设新进展；《中华人民共和国义务教育法》基本内容。</w:t>
      </w:r>
    </w:p>
    <w:p>
      <w:pPr>
        <w:spacing w:line="360" w:lineRule="auto"/>
        <w:ind w:firstLine="640" w:firstLineChars="200"/>
        <w:jc w:val="left"/>
        <w:rPr>
          <w:rFonts w:ascii="仿宋" w:hAnsi="仿宋" w:eastAsia="仿宋"/>
          <w:sz w:val="32"/>
          <w:szCs w:val="32"/>
        </w:rPr>
      </w:pPr>
      <w:r>
        <w:rPr>
          <w:rFonts w:ascii="仿宋" w:hAnsi="仿宋" w:eastAsia="仿宋"/>
          <w:sz w:val="32"/>
          <w:szCs w:val="32"/>
        </w:rPr>
        <w:t>9.我国高等教育的政策与法规</w:t>
      </w:r>
    </w:p>
    <w:p>
      <w:pPr>
        <w:spacing w:line="360" w:lineRule="auto"/>
        <w:ind w:firstLine="640" w:firstLineChars="200"/>
        <w:jc w:val="left"/>
        <w:rPr>
          <w:rFonts w:ascii="仿宋" w:hAnsi="仿宋" w:eastAsia="仿宋"/>
          <w:sz w:val="32"/>
          <w:szCs w:val="32"/>
        </w:rPr>
      </w:pPr>
      <w:r>
        <w:rPr>
          <w:rFonts w:ascii="仿宋" w:hAnsi="仿宋" w:eastAsia="仿宋"/>
          <w:sz w:val="32"/>
          <w:szCs w:val="32"/>
        </w:rPr>
        <w:t>我国高等教育政策、法规的沿革与建设新进展；《中华人民共和国高等教育法》基本内容。</w:t>
      </w:r>
    </w:p>
    <w:p>
      <w:pPr>
        <w:spacing w:line="360" w:lineRule="auto"/>
        <w:ind w:firstLine="640" w:firstLineChars="200"/>
        <w:jc w:val="left"/>
        <w:rPr>
          <w:rFonts w:ascii="仿宋" w:hAnsi="仿宋" w:eastAsia="仿宋"/>
          <w:sz w:val="32"/>
          <w:szCs w:val="32"/>
        </w:rPr>
      </w:pPr>
      <w:r>
        <w:rPr>
          <w:rFonts w:ascii="仿宋" w:hAnsi="仿宋" w:eastAsia="仿宋"/>
          <w:sz w:val="32"/>
          <w:szCs w:val="32"/>
        </w:rPr>
        <w:t>10.我国教师教育的政策与法规</w:t>
      </w:r>
    </w:p>
    <w:p>
      <w:pPr>
        <w:spacing w:line="360" w:lineRule="auto"/>
        <w:ind w:firstLine="640" w:firstLineChars="200"/>
        <w:jc w:val="left"/>
        <w:rPr>
          <w:rFonts w:ascii="仿宋" w:hAnsi="仿宋" w:eastAsia="仿宋"/>
          <w:sz w:val="32"/>
          <w:szCs w:val="32"/>
        </w:rPr>
      </w:pPr>
      <w:r>
        <w:rPr>
          <w:rFonts w:ascii="仿宋" w:hAnsi="仿宋" w:eastAsia="仿宋"/>
          <w:sz w:val="32"/>
          <w:szCs w:val="32"/>
        </w:rPr>
        <w:t>我国教师教育政策、法规的沿革与建设新进展；《中华人民共和国教师法》基本内容。</w:t>
      </w:r>
    </w:p>
    <w:p>
      <w:pPr>
        <w:spacing w:line="360" w:lineRule="auto"/>
        <w:ind w:firstLine="640" w:firstLineChars="200"/>
        <w:jc w:val="left"/>
        <w:rPr>
          <w:rFonts w:ascii="黑体" w:hAnsi="黑体" w:eastAsia="黑体"/>
          <w:sz w:val="32"/>
          <w:szCs w:val="32"/>
        </w:rPr>
      </w:pPr>
      <w:r>
        <w:rPr>
          <w:rFonts w:hint="eastAsia" w:ascii="黑体" w:hAnsi="黑体" w:eastAsia="黑体"/>
          <w:sz w:val="32"/>
          <w:szCs w:val="32"/>
        </w:rPr>
        <w:t>四、</w:t>
      </w:r>
      <w:r>
        <w:rPr>
          <w:rFonts w:ascii="黑体" w:hAnsi="黑体" w:eastAsia="黑体"/>
          <w:sz w:val="32"/>
          <w:szCs w:val="32"/>
        </w:rPr>
        <w:t>参考书目</w:t>
      </w:r>
    </w:p>
    <w:p>
      <w:pPr>
        <w:spacing w:line="360" w:lineRule="auto"/>
        <w:ind w:firstLine="640" w:firstLineChars="200"/>
        <w:jc w:val="left"/>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.张乐天主编</w:t>
      </w:r>
      <w:r>
        <w:rPr>
          <w:rFonts w:hint="eastAsia" w:ascii="仿宋" w:hAnsi="仿宋" w:eastAsia="仿宋"/>
          <w:sz w:val="32"/>
          <w:szCs w:val="32"/>
        </w:rPr>
        <w:t>.</w:t>
      </w:r>
      <w:r>
        <w:rPr>
          <w:rFonts w:ascii="仿宋" w:hAnsi="仿宋" w:eastAsia="仿宋"/>
          <w:sz w:val="32"/>
          <w:szCs w:val="32"/>
        </w:rPr>
        <w:t>教育政策法规的理论与实践（第四版）[M].上海</w:t>
      </w:r>
      <w:r>
        <w:rPr>
          <w:rFonts w:hint="eastAsia" w:ascii="仿宋" w:hAnsi="仿宋" w:eastAsia="仿宋"/>
          <w:sz w:val="32"/>
          <w:szCs w:val="32"/>
        </w:rPr>
        <w:t>：</w:t>
      </w:r>
      <w:r>
        <w:rPr>
          <w:rFonts w:ascii="仿宋" w:hAnsi="仿宋" w:eastAsia="仿宋"/>
          <w:sz w:val="32"/>
          <w:szCs w:val="32"/>
        </w:rPr>
        <w:t>华东师范大学出版社</w:t>
      </w:r>
      <w:r>
        <w:rPr>
          <w:rFonts w:hint="eastAsia" w:ascii="仿宋" w:hAnsi="仿宋" w:eastAsia="仿宋"/>
          <w:sz w:val="32"/>
          <w:szCs w:val="32"/>
        </w:rPr>
        <w:t>，</w:t>
      </w:r>
      <w:r>
        <w:rPr>
          <w:rFonts w:ascii="仿宋" w:hAnsi="仿宋" w:eastAsia="仿宋"/>
          <w:sz w:val="32"/>
          <w:szCs w:val="32"/>
        </w:rPr>
        <w:t>2020.</w:t>
      </w:r>
    </w:p>
    <w:p>
      <w:pPr>
        <w:spacing w:line="360" w:lineRule="auto"/>
        <w:ind w:firstLine="640" w:firstLineChars="200"/>
        <w:jc w:val="left"/>
        <w:rPr>
          <w:rFonts w:ascii="仿宋" w:hAnsi="仿宋" w:eastAsia="仿宋"/>
          <w:sz w:val="32"/>
          <w:szCs w:val="32"/>
        </w:rPr>
      </w:pPr>
      <w:r>
        <w:rPr>
          <w:rFonts w:ascii="仿宋" w:hAnsi="仿宋" w:eastAsia="仿宋"/>
          <w:sz w:val="32"/>
          <w:szCs w:val="32"/>
        </w:rPr>
        <w:t>2.孙绵涛</w:t>
      </w:r>
      <w:r>
        <w:rPr>
          <w:rFonts w:hint="eastAsia" w:ascii="仿宋" w:hAnsi="仿宋" w:eastAsia="仿宋"/>
          <w:sz w:val="32"/>
          <w:szCs w:val="32"/>
        </w:rPr>
        <w:t>.</w:t>
      </w:r>
      <w:r>
        <w:rPr>
          <w:rFonts w:ascii="仿宋" w:hAnsi="仿宋" w:eastAsia="仿宋"/>
          <w:sz w:val="32"/>
          <w:szCs w:val="32"/>
        </w:rPr>
        <w:t>教育政策学[M].</w:t>
      </w:r>
      <w:r>
        <w:rPr>
          <w:rFonts w:hint="eastAsia" w:ascii="仿宋" w:hAnsi="仿宋" w:eastAsia="仿宋"/>
          <w:sz w:val="32"/>
          <w:szCs w:val="32"/>
        </w:rPr>
        <w:t>北京：</w:t>
      </w:r>
      <w:r>
        <w:rPr>
          <w:rFonts w:ascii="仿宋" w:hAnsi="仿宋" w:eastAsia="仿宋"/>
          <w:sz w:val="32"/>
          <w:szCs w:val="32"/>
        </w:rPr>
        <w:t>中国人民大学出版社</w:t>
      </w:r>
      <w:r>
        <w:rPr>
          <w:rFonts w:hint="eastAsia" w:ascii="仿宋" w:hAnsi="仿宋" w:eastAsia="仿宋"/>
          <w:sz w:val="32"/>
          <w:szCs w:val="32"/>
        </w:rPr>
        <w:t>，2</w:t>
      </w:r>
      <w:r>
        <w:rPr>
          <w:rFonts w:ascii="仿宋" w:hAnsi="仿宋" w:eastAsia="仿宋"/>
          <w:sz w:val="32"/>
          <w:szCs w:val="32"/>
        </w:rPr>
        <w:t>010.</w:t>
      </w: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143"/>
    <w:rsid w:val="00011124"/>
    <w:rsid w:val="00017701"/>
    <w:rsid w:val="00023A35"/>
    <w:rsid w:val="00036F6C"/>
    <w:rsid w:val="00055C5E"/>
    <w:rsid w:val="00085EBA"/>
    <w:rsid w:val="0009276C"/>
    <w:rsid w:val="00103B9D"/>
    <w:rsid w:val="0014594C"/>
    <w:rsid w:val="001628FC"/>
    <w:rsid w:val="00170515"/>
    <w:rsid w:val="001A771E"/>
    <w:rsid w:val="00222163"/>
    <w:rsid w:val="00223602"/>
    <w:rsid w:val="002560F2"/>
    <w:rsid w:val="00273F03"/>
    <w:rsid w:val="002B0131"/>
    <w:rsid w:val="002B0501"/>
    <w:rsid w:val="002B7FB9"/>
    <w:rsid w:val="00300773"/>
    <w:rsid w:val="003208C5"/>
    <w:rsid w:val="00322240"/>
    <w:rsid w:val="00324838"/>
    <w:rsid w:val="00327516"/>
    <w:rsid w:val="00381483"/>
    <w:rsid w:val="00382E51"/>
    <w:rsid w:val="00394143"/>
    <w:rsid w:val="003C3737"/>
    <w:rsid w:val="004059D7"/>
    <w:rsid w:val="00434335"/>
    <w:rsid w:val="00441624"/>
    <w:rsid w:val="00454EB9"/>
    <w:rsid w:val="0046772E"/>
    <w:rsid w:val="004906E3"/>
    <w:rsid w:val="004A2A5B"/>
    <w:rsid w:val="004C29ED"/>
    <w:rsid w:val="004D6F6E"/>
    <w:rsid w:val="004E44BC"/>
    <w:rsid w:val="004F2271"/>
    <w:rsid w:val="005002AF"/>
    <w:rsid w:val="0052316B"/>
    <w:rsid w:val="005A309C"/>
    <w:rsid w:val="005D17B9"/>
    <w:rsid w:val="005F61EB"/>
    <w:rsid w:val="00615D40"/>
    <w:rsid w:val="0062261C"/>
    <w:rsid w:val="00656038"/>
    <w:rsid w:val="006903D7"/>
    <w:rsid w:val="006C5935"/>
    <w:rsid w:val="006D3C47"/>
    <w:rsid w:val="006D745C"/>
    <w:rsid w:val="00711E49"/>
    <w:rsid w:val="007539AC"/>
    <w:rsid w:val="00775B73"/>
    <w:rsid w:val="007908B1"/>
    <w:rsid w:val="007C30EA"/>
    <w:rsid w:val="00842C5A"/>
    <w:rsid w:val="00844C3A"/>
    <w:rsid w:val="0085159E"/>
    <w:rsid w:val="008A3B02"/>
    <w:rsid w:val="008B0BF1"/>
    <w:rsid w:val="008D5E55"/>
    <w:rsid w:val="00957E21"/>
    <w:rsid w:val="00986FA3"/>
    <w:rsid w:val="009B49D6"/>
    <w:rsid w:val="009C33B6"/>
    <w:rsid w:val="009D0491"/>
    <w:rsid w:val="00A14C04"/>
    <w:rsid w:val="00A66797"/>
    <w:rsid w:val="00A73788"/>
    <w:rsid w:val="00A76B2D"/>
    <w:rsid w:val="00AA7A3D"/>
    <w:rsid w:val="00AB4860"/>
    <w:rsid w:val="00AE327B"/>
    <w:rsid w:val="00AF1BE8"/>
    <w:rsid w:val="00B20B83"/>
    <w:rsid w:val="00B41063"/>
    <w:rsid w:val="00B659C6"/>
    <w:rsid w:val="00B71A0B"/>
    <w:rsid w:val="00BA5707"/>
    <w:rsid w:val="00BD1586"/>
    <w:rsid w:val="00BD4A42"/>
    <w:rsid w:val="00BD73BC"/>
    <w:rsid w:val="00BF20F4"/>
    <w:rsid w:val="00C63CC2"/>
    <w:rsid w:val="00CA23C4"/>
    <w:rsid w:val="00CD2EB9"/>
    <w:rsid w:val="00CF2318"/>
    <w:rsid w:val="00CF4ADE"/>
    <w:rsid w:val="00D35FCA"/>
    <w:rsid w:val="00D877D6"/>
    <w:rsid w:val="00D87BD6"/>
    <w:rsid w:val="00DA1A1B"/>
    <w:rsid w:val="00DD1DF1"/>
    <w:rsid w:val="00DF0A05"/>
    <w:rsid w:val="00E03EEE"/>
    <w:rsid w:val="00E30DA9"/>
    <w:rsid w:val="00E90A12"/>
    <w:rsid w:val="00E9633F"/>
    <w:rsid w:val="00EB2129"/>
    <w:rsid w:val="00F11A2E"/>
    <w:rsid w:val="00F205D3"/>
    <w:rsid w:val="00F62160"/>
    <w:rsid w:val="00F713A8"/>
    <w:rsid w:val="00F84908"/>
    <w:rsid w:val="00FC0734"/>
    <w:rsid w:val="00FC7700"/>
    <w:rsid w:val="76CD0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148</Words>
  <Characters>850</Characters>
  <Lines>7</Lines>
  <Paragraphs>1</Paragraphs>
  <TotalTime>18</TotalTime>
  <ScaleCrop>false</ScaleCrop>
  <LinksUpToDate>false</LinksUpToDate>
  <CharactersWithSpaces>997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2023-09-07T03:52:00Z</dcterms:created>
  <dc:creator>Oggigg 365</dc:creator>
  <cp:lastModifiedBy>lenovo</cp:lastModifiedBy>
  <dcterms:modified xsi:type="dcterms:W3CDTF">2023-09-19T08:08:58Z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CBEED2E8064640139973A3CE3A7776FA</vt:lpwstr>
  </property>
</Properties>
</file>