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25AC6" w14:textId="77777777" w:rsidR="00635CE0" w:rsidRDefault="00000000">
      <w:pPr>
        <w:adjustRightInd w:val="0"/>
        <w:snapToGrid w:val="0"/>
        <w:ind w:firstLineChars="1040" w:firstLine="2923"/>
        <w:rPr>
          <w:rFonts w:ascii="仿宋_GB2312" w:eastAsia="仿宋_GB2312" w:hAnsi="宋体" w:hint="eastAsia"/>
          <w:b/>
          <w:color w:val="000000" w:themeColor="text1"/>
          <w:sz w:val="28"/>
          <w:szCs w:val="28"/>
        </w:rPr>
      </w:pPr>
      <w:r>
        <w:rPr>
          <w:rFonts w:ascii="仿宋_GB2312" w:eastAsia="仿宋_GB2312" w:hAnsi="宋体" w:hint="eastAsia"/>
          <w:b/>
          <w:color w:val="000000" w:themeColor="text1"/>
          <w:sz w:val="28"/>
          <w:szCs w:val="28"/>
        </w:rPr>
        <w:t>课程与教学论考试大纲</w:t>
      </w:r>
    </w:p>
    <w:p w14:paraId="2CC14C4D" w14:textId="77777777" w:rsidR="00635CE0" w:rsidRDefault="00000000">
      <w:pPr>
        <w:pStyle w:val="a7"/>
        <w:ind w:firstLineChars="0" w:firstLine="0"/>
        <w:rPr>
          <w:rFonts w:ascii="仿宋_GB2312" w:eastAsia="仿宋_GB2312" w:hint="eastAsia"/>
          <w:b/>
          <w:color w:val="000000" w:themeColor="text1"/>
          <w:sz w:val="28"/>
          <w:szCs w:val="28"/>
        </w:rPr>
      </w:pPr>
      <w:r>
        <w:rPr>
          <w:rFonts w:ascii="仿宋_GB2312" w:eastAsia="仿宋_GB2312" w:hint="eastAsia"/>
          <w:b/>
          <w:color w:val="000000" w:themeColor="text1"/>
          <w:sz w:val="28"/>
          <w:szCs w:val="28"/>
        </w:rPr>
        <w:t>一、考查目标</w:t>
      </w:r>
    </w:p>
    <w:p w14:paraId="0AEA8109" w14:textId="77777777" w:rsidR="00635CE0" w:rsidRDefault="00000000">
      <w:pPr>
        <w:pStyle w:val="a7"/>
        <w:ind w:firstLineChars="0"/>
        <w:rPr>
          <w:rFonts w:ascii="仿宋_GB2312" w:eastAsia="仿宋_GB2312" w:hint="eastAsia"/>
          <w:color w:val="000000" w:themeColor="text1"/>
          <w:sz w:val="28"/>
          <w:szCs w:val="28"/>
        </w:rPr>
      </w:pPr>
      <w:r>
        <w:rPr>
          <w:rFonts w:ascii="仿宋_GB2312" w:eastAsia="仿宋_GB2312" w:hint="eastAsia"/>
          <w:color w:val="000000" w:themeColor="text1"/>
          <w:sz w:val="28"/>
          <w:szCs w:val="28"/>
        </w:rPr>
        <w:t>本科目主要考查课程与教学论领域中的基本概念、基础理论以及基本方法等关键内容。重点考查考生对基本理论的掌握，运用理论剖析课程与教学问题的能力，以及能否根据相关知识开展教学设计等工作，全面评估考生在课程与教学论领域的综合素养。</w:t>
      </w:r>
    </w:p>
    <w:p w14:paraId="1C0E1D98" w14:textId="77777777" w:rsidR="00635CE0" w:rsidRDefault="00000000">
      <w:pPr>
        <w:pStyle w:val="a7"/>
        <w:ind w:firstLineChars="0" w:firstLine="0"/>
        <w:rPr>
          <w:rFonts w:ascii="仿宋_GB2312" w:eastAsia="仿宋_GB2312" w:hint="eastAsia"/>
          <w:b/>
          <w:color w:val="000000" w:themeColor="text1"/>
          <w:sz w:val="28"/>
          <w:szCs w:val="28"/>
        </w:rPr>
      </w:pPr>
      <w:r>
        <w:rPr>
          <w:rFonts w:ascii="仿宋_GB2312" w:eastAsia="仿宋_GB2312" w:hint="eastAsia"/>
          <w:b/>
          <w:color w:val="000000" w:themeColor="text1"/>
          <w:sz w:val="28"/>
          <w:szCs w:val="28"/>
        </w:rPr>
        <w:t>二、考试形式与试卷结构</w:t>
      </w:r>
    </w:p>
    <w:p w14:paraId="64921201" w14:textId="77777777" w:rsidR="00635CE0" w:rsidRDefault="00000000">
      <w:pPr>
        <w:rPr>
          <w:rFonts w:ascii="仿宋_GB2312" w:eastAsia="仿宋_GB2312"/>
          <w:color w:val="000000" w:themeColor="text1"/>
          <w:sz w:val="28"/>
          <w:szCs w:val="28"/>
        </w:rPr>
      </w:pPr>
      <w:r>
        <w:rPr>
          <w:rFonts w:ascii="仿宋_GB2312" w:eastAsia="仿宋_GB2312" w:hint="eastAsia"/>
          <w:color w:val="000000" w:themeColor="text1"/>
          <w:sz w:val="28"/>
          <w:szCs w:val="28"/>
        </w:rPr>
        <w:t>（一）试卷成绩及考试时间</w:t>
      </w:r>
    </w:p>
    <w:p w14:paraId="52C99CA2" w14:textId="77777777" w:rsidR="00635CE0" w:rsidRDefault="00000000">
      <w:pPr>
        <w:pStyle w:val="a7"/>
        <w:ind w:firstLine="560"/>
        <w:rPr>
          <w:rFonts w:ascii="仿宋_GB2312" w:eastAsia="仿宋_GB2312" w:hint="eastAsia"/>
          <w:color w:val="000000" w:themeColor="text1"/>
          <w:sz w:val="28"/>
          <w:szCs w:val="28"/>
        </w:rPr>
      </w:pPr>
      <w:r>
        <w:rPr>
          <w:rFonts w:ascii="仿宋_GB2312" w:eastAsia="仿宋_GB2312" w:hint="eastAsia"/>
          <w:color w:val="000000" w:themeColor="text1"/>
          <w:sz w:val="28"/>
          <w:szCs w:val="28"/>
        </w:rPr>
        <w:t>本试卷满分为150分，考试时间为180分钟。</w:t>
      </w:r>
    </w:p>
    <w:p w14:paraId="1B8ADEC0" w14:textId="77777777" w:rsidR="00635CE0" w:rsidRDefault="00000000">
      <w:pPr>
        <w:rPr>
          <w:rFonts w:ascii="仿宋_GB2312" w:eastAsia="仿宋_GB2312"/>
          <w:color w:val="000000" w:themeColor="text1"/>
          <w:sz w:val="28"/>
          <w:szCs w:val="28"/>
        </w:rPr>
      </w:pPr>
      <w:r>
        <w:rPr>
          <w:rFonts w:ascii="仿宋_GB2312" w:eastAsia="仿宋_GB2312" w:hint="eastAsia"/>
          <w:color w:val="000000" w:themeColor="text1"/>
          <w:sz w:val="28"/>
          <w:szCs w:val="28"/>
        </w:rPr>
        <w:t>（二）答题方式</w:t>
      </w:r>
    </w:p>
    <w:p w14:paraId="399034CE" w14:textId="77777777" w:rsidR="00635CE0" w:rsidRDefault="00000000">
      <w:pPr>
        <w:pStyle w:val="a7"/>
        <w:ind w:firstLine="560"/>
        <w:rPr>
          <w:rFonts w:ascii="仿宋_GB2312" w:eastAsia="仿宋_GB2312" w:hint="eastAsia"/>
          <w:color w:val="000000" w:themeColor="text1"/>
          <w:sz w:val="28"/>
          <w:szCs w:val="28"/>
        </w:rPr>
      </w:pPr>
      <w:r>
        <w:rPr>
          <w:rFonts w:ascii="仿宋_GB2312" w:eastAsia="仿宋_GB2312" w:hint="eastAsia"/>
          <w:color w:val="000000" w:themeColor="text1"/>
          <w:sz w:val="28"/>
          <w:szCs w:val="28"/>
        </w:rPr>
        <w:t>答题方式为闭卷、笔试。</w:t>
      </w:r>
    </w:p>
    <w:p w14:paraId="6C46A07E" w14:textId="77777777" w:rsidR="00635CE0" w:rsidRDefault="00000000">
      <w:pPr>
        <w:rPr>
          <w:rFonts w:ascii="仿宋_GB2312" w:eastAsia="仿宋_GB2312"/>
          <w:color w:val="000000" w:themeColor="text1"/>
          <w:sz w:val="28"/>
          <w:szCs w:val="28"/>
        </w:rPr>
      </w:pPr>
      <w:r>
        <w:rPr>
          <w:rFonts w:ascii="仿宋_GB2312" w:eastAsia="仿宋_GB2312" w:hint="eastAsia"/>
          <w:color w:val="000000" w:themeColor="text1"/>
          <w:sz w:val="28"/>
          <w:szCs w:val="28"/>
        </w:rPr>
        <w:t>（三）试卷题型结构</w:t>
      </w:r>
    </w:p>
    <w:p w14:paraId="5D502D58" w14:textId="77777777" w:rsidR="00635CE0" w:rsidRDefault="00000000">
      <w:pPr>
        <w:pStyle w:val="a7"/>
        <w:ind w:firstLine="560"/>
        <w:rPr>
          <w:rFonts w:ascii="仿宋_GB2312" w:eastAsia="仿宋_GB2312" w:hint="eastAsia"/>
          <w:color w:val="000000" w:themeColor="text1"/>
          <w:sz w:val="28"/>
          <w:szCs w:val="28"/>
        </w:rPr>
      </w:pPr>
      <w:r>
        <w:rPr>
          <w:rFonts w:ascii="仿宋_GB2312" w:eastAsia="仿宋_GB2312" w:hint="eastAsia"/>
          <w:color w:val="000000" w:themeColor="text1"/>
          <w:sz w:val="28"/>
          <w:szCs w:val="28"/>
        </w:rPr>
        <w:t>名词解释：5小题，每小题4分，共20分</w:t>
      </w:r>
    </w:p>
    <w:p w14:paraId="1D2C2347" w14:textId="77777777" w:rsidR="00635CE0" w:rsidRDefault="00000000">
      <w:pPr>
        <w:pStyle w:val="a7"/>
        <w:ind w:firstLine="560"/>
        <w:rPr>
          <w:rFonts w:ascii="仿宋_GB2312" w:eastAsia="仿宋_GB2312" w:hint="eastAsia"/>
          <w:color w:val="000000" w:themeColor="text1"/>
          <w:sz w:val="28"/>
          <w:szCs w:val="28"/>
        </w:rPr>
      </w:pPr>
      <w:r>
        <w:rPr>
          <w:rFonts w:ascii="仿宋_GB2312" w:eastAsia="仿宋_GB2312" w:hint="eastAsia"/>
          <w:color w:val="000000" w:themeColor="text1"/>
          <w:sz w:val="28"/>
          <w:szCs w:val="28"/>
        </w:rPr>
        <w:t xml:space="preserve">简答题：4小题，每小题10分，共40分  </w:t>
      </w:r>
    </w:p>
    <w:p w14:paraId="625D75D0" w14:textId="77777777" w:rsidR="00635CE0" w:rsidRDefault="00000000">
      <w:pPr>
        <w:pStyle w:val="a7"/>
        <w:ind w:firstLine="560"/>
        <w:rPr>
          <w:rFonts w:ascii="仿宋_GB2312" w:eastAsia="仿宋_GB2312" w:hint="eastAsia"/>
          <w:color w:val="000000" w:themeColor="text1"/>
          <w:sz w:val="28"/>
          <w:szCs w:val="28"/>
        </w:rPr>
      </w:pPr>
      <w:r>
        <w:rPr>
          <w:rFonts w:ascii="仿宋_GB2312" w:eastAsia="仿宋_GB2312" w:hint="eastAsia"/>
          <w:color w:val="000000" w:themeColor="text1"/>
          <w:sz w:val="28"/>
          <w:szCs w:val="28"/>
        </w:rPr>
        <w:t>论述题：3小题，每小题20分，共60分</w:t>
      </w:r>
    </w:p>
    <w:p w14:paraId="1F3B4F7B" w14:textId="77777777" w:rsidR="00635CE0" w:rsidRDefault="00000000">
      <w:pPr>
        <w:pStyle w:val="a7"/>
        <w:ind w:firstLine="560"/>
        <w:rPr>
          <w:rFonts w:ascii="仿宋_GB2312" w:eastAsia="仿宋_GB2312" w:hint="eastAsia"/>
          <w:color w:val="000000" w:themeColor="text1"/>
          <w:sz w:val="28"/>
          <w:szCs w:val="28"/>
        </w:rPr>
      </w:pPr>
      <w:r>
        <w:rPr>
          <w:rFonts w:ascii="仿宋_GB2312" w:eastAsia="仿宋_GB2312" w:hint="eastAsia"/>
          <w:color w:val="000000" w:themeColor="text1"/>
          <w:sz w:val="28"/>
          <w:szCs w:val="28"/>
        </w:rPr>
        <w:t>案例分析题：1小题，每小题30分，共30分</w:t>
      </w:r>
    </w:p>
    <w:p w14:paraId="0AF40D75" w14:textId="77777777" w:rsidR="00635CE0" w:rsidRDefault="00000000">
      <w:pPr>
        <w:rPr>
          <w:rFonts w:ascii="仿宋_GB2312" w:eastAsia="仿宋_GB2312" w:hAnsi="宋体" w:hint="eastAsia"/>
          <w:b/>
          <w:color w:val="000000" w:themeColor="text1"/>
          <w:sz w:val="28"/>
          <w:szCs w:val="28"/>
        </w:rPr>
      </w:pPr>
      <w:r>
        <w:rPr>
          <w:rFonts w:ascii="仿宋_GB2312" w:eastAsia="仿宋_GB2312" w:hAnsi="宋体" w:hint="eastAsia"/>
          <w:b/>
          <w:color w:val="000000" w:themeColor="text1"/>
          <w:sz w:val="28"/>
          <w:szCs w:val="28"/>
        </w:rPr>
        <w:t xml:space="preserve">三、考查内容 </w:t>
      </w:r>
    </w:p>
    <w:p w14:paraId="6AF6D3B1" w14:textId="3F50F892" w:rsidR="00635CE0" w:rsidRDefault="00000000">
      <w:pPr>
        <w:rPr>
          <w:rFonts w:ascii="仿宋_GB2312" w:eastAsia="仿宋_GB2312" w:hAnsi="新宋体" w:hint="eastAsia"/>
          <w:color w:val="000000" w:themeColor="text1"/>
          <w:sz w:val="28"/>
          <w:szCs w:val="28"/>
        </w:rPr>
      </w:pP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（一）课程与教学论概述：课程与教学的内涵；课程与教学的价值；课程类型与结构、课程理论的主要流派、教学的本质、教学理论流派、</w:t>
      </w:r>
      <w:r w:rsidR="00D0215A" w:rsidRPr="00F94939">
        <w:rPr>
          <w:rFonts w:ascii="仿宋_GB2312" w:eastAsia="仿宋_GB2312" w:hAnsi="新宋体"/>
          <w:color w:val="000000" w:themeColor="text1"/>
          <w:sz w:val="28"/>
          <w:szCs w:val="28"/>
        </w:rPr>
        <w:t>课程与教学论的研究对象与方法</w:t>
      </w:r>
      <w:r w:rsidR="00D0215A">
        <w:rPr>
          <w:rFonts w:ascii="仿宋_GB2312" w:eastAsia="仿宋_GB2312" w:hAnsi="新宋体" w:hint="eastAsia"/>
          <w:color w:val="000000" w:themeColor="text1"/>
          <w:sz w:val="28"/>
          <w:szCs w:val="28"/>
        </w:rPr>
        <w:t>、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课程与教学论的发展历史等。</w:t>
      </w:r>
    </w:p>
    <w:p w14:paraId="75354ABF" w14:textId="2FC36AED" w:rsidR="00635CE0" w:rsidRDefault="00000000">
      <w:pPr>
        <w:rPr>
          <w:rFonts w:ascii="仿宋_GB2312" w:eastAsia="仿宋_GB2312" w:hAnsi="新宋体" w:hint="eastAsia"/>
          <w:color w:val="000000" w:themeColor="text1"/>
          <w:sz w:val="28"/>
          <w:szCs w:val="28"/>
        </w:rPr>
      </w:pP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（二）课程与教学目标：课程与教学目标的内涵、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特点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；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课程与教学目标的结构与功能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；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课程与教学目标的价值取向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；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课程与教学目标的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lastRenderedPageBreak/>
        <w:t>制定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；</w:t>
      </w:r>
      <w:r w:rsidR="00F94939" w:rsidRPr="00F94939">
        <w:rPr>
          <w:rFonts w:ascii="仿宋_GB2312" w:eastAsia="仿宋_GB2312" w:hAnsi="新宋体"/>
          <w:color w:val="000000" w:themeColor="text1"/>
          <w:sz w:val="28"/>
          <w:szCs w:val="28"/>
        </w:rPr>
        <w:t>课程与教学目标分类理论</w:t>
      </w:r>
      <w:r w:rsidR="00F94939">
        <w:rPr>
          <w:rFonts w:ascii="仿宋_GB2312" w:eastAsia="仿宋_GB2312" w:hAnsi="新宋体" w:hint="eastAsia"/>
          <w:color w:val="000000" w:themeColor="text1"/>
          <w:sz w:val="28"/>
          <w:szCs w:val="28"/>
        </w:rPr>
        <w:t>；</w:t>
      </w:r>
      <w:r w:rsidR="00F94939" w:rsidRPr="00F94939">
        <w:rPr>
          <w:rFonts w:ascii="仿宋_GB2312" w:eastAsia="仿宋_GB2312" w:hAnsi="新宋体"/>
          <w:color w:val="000000" w:themeColor="text1"/>
          <w:sz w:val="28"/>
          <w:szCs w:val="28"/>
        </w:rPr>
        <w:t>核心素养导向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下的课程与教学目标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等。</w:t>
      </w:r>
    </w:p>
    <w:p w14:paraId="18818650" w14:textId="77777777" w:rsidR="00635CE0" w:rsidRDefault="00000000">
      <w:pPr>
        <w:rPr>
          <w:rFonts w:ascii="仿宋_GB2312" w:eastAsia="仿宋_GB2312" w:hAnsi="新宋体" w:hint="eastAsia"/>
          <w:color w:val="000000" w:themeColor="text1"/>
          <w:sz w:val="28"/>
          <w:szCs w:val="28"/>
        </w:rPr>
      </w:pP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（三）课程与教学内容：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课程与教学内容概述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；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课程与教学内容的结构及类型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；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课程与教学内容的选择及其组织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；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我国基础教育课程与教学内容的改革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。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 xml:space="preserve"> </w:t>
      </w:r>
    </w:p>
    <w:p w14:paraId="3C0A6788" w14:textId="71EE27C8" w:rsidR="00635CE0" w:rsidRDefault="00000000">
      <w:pPr>
        <w:rPr>
          <w:rFonts w:ascii="仿宋_GB2312" w:eastAsia="仿宋_GB2312" w:hAnsi="新宋体" w:hint="eastAsia"/>
          <w:color w:val="000000" w:themeColor="text1"/>
          <w:sz w:val="28"/>
          <w:szCs w:val="28"/>
        </w:rPr>
      </w:pP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（四）课程开发与学校课程建设：课程开发的一般原理；</w:t>
      </w:r>
      <w:r w:rsidR="00D0215A" w:rsidRPr="00F94939">
        <w:rPr>
          <w:rFonts w:ascii="仿宋_GB2312" w:eastAsia="仿宋_GB2312" w:hAnsi="新宋体"/>
          <w:color w:val="000000" w:themeColor="text1"/>
          <w:sz w:val="28"/>
          <w:szCs w:val="28"/>
        </w:rPr>
        <w:t>校本课程开发</w:t>
      </w:r>
      <w:r w:rsidR="00D0215A">
        <w:rPr>
          <w:rFonts w:ascii="仿宋_GB2312" w:eastAsia="仿宋_GB2312" w:hAnsi="新宋体" w:hint="eastAsia"/>
          <w:color w:val="000000" w:themeColor="text1"/>
          <w:sz w:val="28"/>
          <w:szCs w:val="28"/>
        </w:rPr>
        <w:t>；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课程资源；学校课程建设等。</w:t>
      </w:r>
    </w:p>
    <w:p w14:paraId="76329648" w14:textId="77777777" w:rsidR="00635CE0" w:rsidRDefault="00000000">
      <w:pPr>
        <w:rPr>
          <w:rFonts w:ascii="仿宋_GB2312" w:eastAsia="仿宋_GB2312" w:hAnsi="新宋体" w:hint="eastAsia"/>
          <w:color w:val="000000" w:themeColor="text1"/>
          <w:sz w:val="28"/>
          <w:szCs w:val="28"/>
        </w:rPr>
      </w:pP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（五）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课程与教学设计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：课程与教学设计的内涵、特点、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意义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、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程序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、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方法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；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课程与教学设计的依据及模式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；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课程与教学设计过程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。</w:t>
      </w:r>
    </w:p>
    <w:p w14:paraId="0DBC4C1C" w14:textId="56FCA3CB" w:rsidR="00635CE0" w:rsidRDefault="00000000">
      <w:pPr>
        <w:rPr>
          <w:rFonts w:ascii="仿宋_GB2312" w:eastAsia="仿宋_GB2312" w:hAnsi="新宋体" w:hint="eastAsia"/>
          <w:color w:val="000000" w:themeColor="text1"/>
          <w:sz w:val="28"/>
          <w:szCs w:val="28"/>
        </w:rPr>
      </w:pP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（六）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课程与教学实施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：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课程与教学实施概述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；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教学过程及其规律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；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教学原则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；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教学组织形式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；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基础教育课程改革与教学方式的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转变；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教学策略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；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教学方法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；教学模式；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教学艺术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等。</w:t>
      </w:r>
    </w:p>
    <w:p w14:paraId="0BC07CB5" w14:textId="2B723233" w:rsidR="00635CE0" w:rsidRDefault="00000000">
      <w:pPr>
        <w:rPr>
          <w:rFonts w:ascii="仿宋_GB2312" w:eastAsia="仿宋_GB2312" w:hAnsi="新宋体" w:hint="eastAsia"/>
          <w:color w:val="000000" w:themeColor="text1"/>
          <w:sz w:val="28"/>
          <w:szCs w:val="28"/>
        </w:rPr>
      </w:pP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（七）课程与教学评价：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课程与教学评价的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概述；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课程与教学评价的价值取向与功能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；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课程与教学评价的实施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；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基础教育课程与教学评价的改革与创新</w:t>
      </w:r>
      <w:r w:rsidR="00F94939">
        <w:rPr>
          <w:rFonts w:ascii="仿宋_GB2312" w:eastAsia="仿宋_GB2312" w:hAnsi="新宋体" w:hint="eastAsia"/>
          <w:color w:val="000000" w:themeColor="text1"/>
          <w:sz w:val="28"/>
          <w:szCs w:val="28"/>
        </w:rPr>
        <w:t>；</w:t>
      </w:r>
      <w:r w:rsidR="00F94939" w:rsidRPr="00F94939">
        <w:rPr>
          <w:rFonts w:ascii="仿宋_GB2312" w:eastAsia="仿宋_GB2312" w:hAnsi="新宋体"/>
          <w:color w:val="000000" w:themeColor="text1"/>
          <w:sz w:val="28"/>
          <w:szCs w:val="28"/>
        </w:rPr>
        <w:t>发展性评价</w:t>
      </w:r>
      <w:r w:rsidR="00F94939">
        <w:rPr>
          <w:rFonts w:ascii="仿宋_GB2312" w:eastAsia="仿宋_GB2312" w:hAnsi="新宋体" w:hint="eastAsia"/>
          <w:color w:val="000000" w:themeColor="text1"/>
          <w:sz w:val="28"/>
          <w:szCs w:val="28"/>
        </w:rPr>
        <w:t>、</w:t>
      </w:r>
      <w:r w:rsidR="00F94939" w:rsidRPr="00F94939">
        <w:rPr>
          <w:rFonts w:ascii="仿宋_GB2312" w:eastAsia="仿宋_GB2312" w:hAnsi="新宋体"/>
          <w:color w:val="000000" w:themeColor="text1"/>
          <w:sz w:val="28"/>
          <w:szCs w:val="28"/>
        </w:rPr>
        <w:t>增值</w:t>
      </w:r>
      <w:r w:rsidR="00F94939">
        <w:rPr>
          <w:rFonts w:ascii="仿宋_GB2312" w:eastAsia="仿宋_GB2312" w:hAnsi="新宋体" w:hint="eastAsia"/>
          <w:color w:val="000000" w:themeColor="text1"/>
          <w:sz w:val="28"/>
          <w:szCs w:val="28"/>
        </w:rPr>
        <w:t>性</w:t>
      </w:r>
      <w:r w:rsidR="00F94939" w:rsidRPr="00F94939">
        <w:rPr>
          <w:rFonts w:ascii="仿宋_GB2312" w:eastAsia="仿宋_GB2312" w:hAnsi="新宋体"/>
          <w:color w:val="000000" w:themeColor="text1"/>
          <w:sz w:val="28"/>
          <w:szCs w:val="28"/>
        </w:rPr>
        <w:t>评价</w:t>
      </w:r>
      <w:r w:rsidR="00F94939">
        <w:rPr>
          <w:rFonts w:ascii="仿宋_GB2312" w:eastAsia="仿宋_GB2312" w:hAnsi="新宋体" w:hint="eastAsia"/>
          <w:color w:val="000000" w:themeColor="text1"/>
          <w:sz w:val="28"/>
          <w:szCs w:val="28"/>
        </w:rPr>
        <w:t>等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。</w:t>
      </w:r>
    </w:p>
    <w:p w14:paraId="448AF110" w14:textId="77777777" w:rsidR="00635CE0" w:rsidRDefault="00000000">
      <w:pPr>
        <w:rPr>
          <w:rFonts w:ascii="仿宋_GB2312" w:eastAsia="仿宋_GB2312" w:hAnsi="新宋体" w:hint="eastAsia"/>
          <w:color w:val="000000" w:themeColor="text1"/>
          <w:sz w:val="28"/>
          <w:szCs w:val="28"/>
        </w:rPr>
      </w:pP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（八）热点与改革：核心素养导向的课程改革、跨学科主题学习、信息技术与教学整合、项目化教学、深度学习等。</w:t>
      </w:r>
    </w:p>
    <w:p w14:paraId="3A64996D" w14:textId="77777777" w:rsidR="00635CE0" w:rsidRDefault="00000000">
      <w:pPr>
        <w:rPr>
          <w:rFonts w:ascii="宋体" w:hAnsi="宋体" w:hint="eastAsia"/>
          <w:color w:val="000000" w:themeColor="text1"/>
          <w:sz w:val="28"/>
          <w:szCs w:val="28"/>
        </w:rPr>
      </w:pPr>
      <w:r>
        <w:rPr>
          <w:rFonts w:ascii="仿宋_GB2312" w:eastAsia="仿宋_GB2312" w:hint="eastAsia"/>
          <w:b/>
          <w:color w:val="000000" w:themeColor="text1"/>
          <w:sz w:val="28"/>
          <w:szCs w:val="28"/>
        </w:rPr>
        <w:t>参考书目：</w:t>
      </w:r>
    </w:p>
    <w:p w14:paraId="595FE4E9" w14:textId="77777777" w:rsidR="00635CE0" w:rsidRDefault="00000000">
      <w:pPr>
        <w:ind w:left="280" w:hangingChars="100" w:hanging="280"/>
        <w:rPr>
          <w:rFonts w:ascii="仿宋_GB2312" w:eastAsia="仿宋_GB2312" w:hAnsi="新宋体" w:hint="eastAsia"/>
          <w:color w:val="000000" w:themeColor="text1"/>
          <w:sz w:val="28"/>
          <w:szCs w:val="28"/>
        </w:rPr>
      </w:pPr>
      <w:r>
        <w:rPr>
          <w:rFonts w:ascii="仿宋_GB2312" w:eastAsia="仿宋_GB2312" w:hAnsi="新宋体"/>
          <w:color w:val="000000" w:themeColor="text1"/>
          <w:sz w:val="28"/>
          <w:szCs w:val="28"/>
        </w:rPr>
        <w:t>1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《课程与教学论（第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4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版）》，王本陆，高等教育出版社，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2023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年。</w:t>
      </w:r>
    </w:p>
    <w:p w14:paraId="6A0E39B9" w14:textId="77777777" w:rsidR="00635CE0" w:rsidRDefault="00000000">
      <w:pPr>
        <w:ind w:left="280" w:hangingChars="100" w:hanging="280"/>
        <w:rPr>
          <w:rFonts w:ascii="仿宋_GB2312" w:eastAsia="仿宋_GB2312" w:hAnsi="新宋体" w:hint="eastAsia"/>
          <w:color w:val="000000" w:themeColor="text1"/>
          <w:sz w:val="28"/>
          <w:szCs w:val="28"/>
        </w:rPr>
      </w:pPr>
      <w:r>
        <w:rPr>
          <w:rFonts w:ascii="仿宋_GB2312" w:eastAsia="仿宋_GB2312" w:hAnsi="新宋体"/>
          <w:color w:val="000000" w:themeColor="text1"/>
          <w:sz w:val="28"/>
          <w:szCs w:val="28"/>
        </w:rPr>
        <w:t>2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《课程与教学论：基础、原理与变革》，闫守轩，北京师范大学出版社，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2015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年。</w:t>
      </w:r>
    </w:p>
    <w:p w14:paraId="117316D9" w14:textId="77777777" w:rsidR="00635CE0" w:rsidRDefault="00000000">
      <w:pPr>
        <w:ind w:left="280" w:hangingChars="100" w:hanging="280"/>
        <w:rPr>
          <w:color w:val="000000" w:themeColor="text1"/>
        </w:rPr>
      </w:pPr>
      <w:r>
        <w:rPr>
          <w:rFonts w:ascii="仿宋_GB2312" w:eastAsia="仿宋_GB2312" w:hAnsi="新宋体"/>
          <w:color w:val="000000" w:themeColor="text1"/>
          <w:sz w:val="28"/>
          <w:szCs w:val="28"/>
        </w:rPr>
        <w:t>3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t>《课程与教学论》，吴刚平，郭文娟等，华东师范大学出版社，</w:t>
      </w:r>
      <w:r>
        <w:rPr>
          <w:rFonts w:ascii="仿宋_GB2312" w:eastAsia="仿宋_GB2312" w:hAnsi="新宋体"/>
          <w:color w:val="000000" w:themeColor="text1"/>
          <w:sz w:val="28"/>
          <w:szCs w:val="28"/>
        </w:rPr>
        <w:t>2023</w:t>
      </w:r>
      <w:r>
        <w:rPr>
          <w:rFonts w:ascii="仿宋_GB2312" w:eastAsia="仿宋_GB2312" w:hAnsi="新宋体" w:hint="eastAsia"/>
          <w:color w:val="000000" w:themeColor="text1"/>
          <w:sz w:val="28"/>
          <w:szCs w:val="28"/>
        </w:rPr>
        <w:lastRenderedPageBreak/>
        <w:t>年。</w:t>
      </w:r>
    </w:p>
    <w:sectPr w:rsidR="00635C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658"/>
    <w:rsid w:val="00041EF0"/>
    <w:rsid w:val="00094199"/>
    <w:rsid w:val="001B0EA3"/>
    <w:rsid w:val="003224CE"/>
    <w:rsid w:val="00364BC4"/>
    <w:rsid w:val="00404658"/>
    <w:rsid w:val="005D223F"/>
    <w:rsid w:val="00635CE0"/>
    <w:rsid w:val="007C4447"/>
    <w:rsid w:val="007D49E9"/>
    <w:rsid w:val="007D61EF"/>
    <w:rsid w:val="008A6AD8"/>
    <w:rsid w:val="008B6CD9"/>
    <w:rsid w:val="008F271E"/>
    <w:rsid w:val="00912820"/>
    <w:rsid w:val="00BE3930"/>
    <w:rsid w:val="00CA40FC"/>
    <w:rsid w:val="00D0215A"/>
    <w:rsid w:val="00D63E65"/>
    <w:rsid w:val="00D8257A"/>
    <w:rsid w:val="00DE5B9A"/>
    <w:rsid w:val="00F201C6"/>
    <w:rsid w:val="00F83E63"/>
    <w:rsid w:val="00F94939"/>
    <w:rsid w:val="00FF3F59"/>
    <w:rsid w:val="0CBB46A9"/>
    <w:rsid w:val="27515B31"/>
    <w:rsid w:val="39782FE8"/>
    <w:rsid w:val="6459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D8A5A7"/>
  <w15:docId w15:val="{570AF922-A7A8-437F-9E7D-0B9625F3A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7">
    <w:name w:val="List Paragraph"/>
    <w:basedOn w:val="a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character" w:customStyle="1" w:styleId="content-right2s-h4">
    <w:name w:val="content-right_2s-h4"/>
    <w:basedOn w:val="a0"/>
    <w:qFormat/>
  </w:style>
  <w:style w:type="paragraph" w:customStyle="1" w:styleId="11">
    <w:name w:val="修订1"/>
    <w:hidden/>
    <w:uiPriority w:val="99"/>
    <w:unhideWhenUsed/>
    <w:qFormat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杨淑萍</dc:creator>
  <cp:lastModifiedBy>成 冯</cp:lastModifiedBy>
  <cp:revision>14</cp:revision>
  <dcterms:created xsi:type="dcterms:W3CDTF">2022-09-17T14:29:00Z</dcterms:created>
  <dcterms:modified xsi:type="dcterms:W3CDTF">2026-09-11T01:50:00Z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eyJoZGlkIjoiZjAxNzlkZjEwNzkyZjE0ZmQ5MzZkMTYzYTc3NWEwYjQiLCJ1c2VySWQiOiI5NDU0NDE3MTEifQ==</vt:lpwstr>
  </property>
  <property fmtid="{D5CDD505-2E9C-101B-9397-08002B2CF9AE}" pid="3" name="KSOProductBuildVer">
    <vt:lpwstr>2052-12.1.0.21541</vt:lpwstr>
  </property>
  <property fmtid="{D5CDD505-2E9C-101B-9397-08002B2CF9AE}" pid="4" name="ICV">
    <vt:lpwstr>A2A3754FE2484181985CEDE7204CBDE4_12</vt:lpwstr>
  </property>
</Properties>
</file>